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34" w:rsidRDefault="00351234" w:rsidP="0035123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 xml:space="preserve">UDHËZIM Nr.22,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7.10.2016</w:t>
      </w:r>
    </w:p>
    <w:bookmarkEnd w:id="0"/>
    <w:p w:rsidR="00351234" w:rsidRDefault="00351234" w:rsidP="0035123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MBI PËRCAKTIMIN E MASËS PËR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PËRFITIMIN E PAGESËS SË AFTËSISË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SË KUFIZUAR E TË NDIHMËSIT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PERSONAL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mbështetje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nenit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Kushtetutës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nenit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42/3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ligjit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9355,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10.3.2005“Për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ndihmën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shërbimet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shoqërore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ndryshuar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2, 3, 16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1,te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IV.të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8.6.2016,të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Këshillit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Ministrave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caktimin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ekritereve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dokumentacionit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procedurave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masës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ndihmësit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strukturave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përgjegjëse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detyrave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tyre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pilot”,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UDHËZOJ: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Pagesa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bazë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shkak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10,287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dhjetëmijë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tetëdhjetë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shtatë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2,germa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“ a”,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vjeç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6,172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gjashtëmijë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njëqind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shtatëdhjetë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 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vvvvvendimit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2,germa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“ b”,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vjeç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8,230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 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germa“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>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vjeç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10,287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dhjetëmijë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tetëdhjetë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shtatë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“a” 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5.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“ç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”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vjeç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12,344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dymbëdhjetëmijë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treqind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dyzet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katër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germa“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2,germa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“d”,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fëmijët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4,629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katërmijë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gjashtëqind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njëzet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nëntë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“a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”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“dh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”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fëmijët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6,173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gjashtëmijë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njëqind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shtatëdhjetë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“a”,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“e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”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fëmijët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7,715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shtatëmijë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shtatëqind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pesëmbëdhjetë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“a”,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“ë”,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fëmijët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9,258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nëntëmijë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pesëdhjetë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“a”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shërbimet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gjithëpërfshirëse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ndihmësit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12,344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Dymbëdhjetëmijë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treqind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dyzet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katër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“a”,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Masa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përfitimit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aftësisë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kufizuar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IV,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VKM-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431,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8.6.2016,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shërbimet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here pas-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hershme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ndihmësit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është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8,230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tetëmijë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dyqind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tridhjetë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lekë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muaj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personat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pikën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germa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“a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”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vendimit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Efektet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financiare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zbatimin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këtij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udhëzimi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fillojnë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nëntori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përballohen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fondet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akorduara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2016,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për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Ministrinë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Mirëqenies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Rinisë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udhëzim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hyn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fuqi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botimin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në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Fletoren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Zyrtare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MINISTRI I MIRËQENIES SOCIALE DHE RINISË</w:t>
      </w:r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Blendi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Klosi</w:t>
      </w:r>
      <w:proofErr w:type="spellEnd"/>
    </w:p>
    <w:p w:rsidR="00351234" w:rsidRDefault="00351234" w:rsidP="00351234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B3EB9" w:rsidRDefault="003B3EB9"/>
    <w:sectPr w:rsidR="003B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34"/>
    <w:rsid w:val="00351234"/>
    <w:rsid w:val="003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5A4C-1DF2-4A57-8F89-B37D8DD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 Kopaçi</dc:creator>
  <cp:keywords/>
  <dc:description/>
  <cp:lastModifiedBy>Marsel Kopaçi</cp:lastModifiedBy>
  <cp:revision>1</cp:revision>
  <dcterms:created xsi:type="dcterms:W3CDTF">2024-09-18T12:40:00Z</dcterms:created>
  <dcterms:modified xsi:type="dcterms:W3CDTF">2024-09-18T12:41:00Z</dcterms:modified>
</cp:coreProperties>
</file>